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C0" w:rsidRPr="00191698" w:rsidRDefault="004F0AC0" w:rsidP="004F0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Практическая работа </w:t>
      </w:r>
      <w:r w:rsidRPr="001A4C8B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</w:t>
      </w:r>
    </w:p>
    <w:p w:rsidR="004F0AC0" w:rsidRPr="001A4C8B" w:rsidRDefault="004F0AC0" w:rsidP="004F0A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презентации 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>на тему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19169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Культурные и социальные объекты московского мегаполиса в содержании семейных проектов</w:t>
      </w:r>
      <w:r w:rsidRPr="001A4C8B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4F0AC0" w:rsidRDefault="004F0AC0" w:rsidP="004F0A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>Содержание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работы</w:t>
      </w:r>
      <w:r w:rsidRPr="001A4C8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2B02">
        <w:rPr>
          <w:rFonts w:ascii="Times New Roman" w:hAnsi="Times New Roman" w:cs="Times New Roman"/>
          <w:sz w:val="24"/>
          <w:szCs w:val="24"/>
          <w:lang w:val="ru-RU"/>
        </w:rPr>
        <w:t>Разновидности культурных и социальных объектов мегаполиса, их роль и функции в удовлетворении образовательных потребностей москвичей.</w:t>
      </w:r>
    </w:p>
    <w:p w:rsidR="004F0AC0" w:rsidRDefault="004F0AC0" w:rsidP="004F0A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F0AC0" w:rsidRPr="001A4C8B" w:rsidRDefault="004F0AC0" w:rsidP="004F0AC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C8B">
        <w:rPr>
          <w:rFonts w:ascii="Times New Roman" w:hAnsi="Times New Roman" w:cs="Times New Roman"/>
          <w:sz w:val="24"/>
          <w:szCs w:val="24"/>
          <w:lang w:val="ru-RU"/>
        </w:rPr>
        <w:t>Список литературы:</w:t>
      </w:r>
    </w:p>
    <w:p w:rsidR="004F0AC0" w:rsidRPr="00191698" w:rsidRDefault="004F0AC0" w:rsidP="004F0AC0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191698">
        <w:rPr>
          <w:rFonts w:ascii="Times New Roman" w:hAnsi="Times New Roman"/>
          <w:sz w:val="24"/>
          <w:szCs w:val="24"/>
          <w:lang w:val="ru-RU"/>
        </w:rPr>
        <w:t xml:space="preserve">а) основная литература: </w:t>
      </w:r>
    </w:p>
    <w:p w:rsidR="004F0AC0" w:rsidRPr="00191698" w:rsidRDefault="004F0AC0" w:rsidP="004F0AC0">
      <w:pPr>
        <w:spacing w:after="120"/>
        <w:rPr>
          <w:rFonts w:ascii="Times New Roman" w:hAnsi="Times New Roman"/>
          <w:bCs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Бодина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Е.А. История и теория культуры. Практикум / Е. А. </w:t>
      </w:r>
      <w:proofErr w:type="spellStart"/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Бодина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Моск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город. ун-т, МГПУ. – 2-е изд.,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испр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и доп. – 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Юрайт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, 2017. – 246 с. 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br/>
        <w:t>2.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Курочкина И.Н. Коренной России град: Советская Москва в первой половине </w:t>
      </w:r>
      <w:r>
        <w:rPr>
          <w:rFonts w:ascii="Times New Roman" w:hAnsi="Times New Roman" w:cs="Times New Roman"/>
          <w:sz w:val="24"/>
          <w:szCs w:val="24"/>
        </w:rPr>
        <w:t>XX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века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учеб. пособие [для студентов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вуза] / И. Н. Курочкина ; Департамент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образо-вания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г. Москвы, Гос. бюджет.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образоват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учреждение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проф. образования г.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Моск-вы"Моск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гор.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ун-т" (ГБОУ ВПО МГПУ), Ин-т педагогики и психологии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образова-ния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– 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МГПУ, 2013. – 167 с.</w:t>
      </w:r>
    </w:p>
    <w:p w:rsidR="004F0AC0" w:rsidRPr="007221ED" w:rsidRDefault="004F0AC0" w:rsidP="004F0AC0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7221ED">
        <w:rPr>
          <w:rFonts w:ascii="Times New Roman" w:hAnsi="Times New Roman"/>
          <w:sz w:val="24"/>
          <w:szCs w:val="24"/>
          <w:lang w:val="ru-RU"/>
        </w:rPr>
        <w:t>б) дополнительная литература:</w:t>
      </w:r>
    </w:p>
    <w:p w:rsidR="004F0AC0" w:rsidRPr="00191698" w:rsidRDefault="004F0AC0" w:rsidP="004F0AC0">
      <w:pPr>
        <w:spacing w:after="120"/>
        <w:rPr>
          <w:rFonts w:ascii="Times New Roman" w:hAnsi="Times New Roman"/>
          <w:sz w:val="24"/>
          <w:szCs w:val="24"/>
          <w:lang w:val="ru-RU"/>
        </w:rPr>
      </w:pPr>
      <w:r w:rsidRPr="0019169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Музейно-образовательный комплекс вуза как креативная среда социализации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обу-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чающихся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(метод. пособие) / Департамент образования г. Москвы, Гос. бюджет.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образо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-ват. учреждение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>. проф. образования г. Москвы "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Моск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гор.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ун-т" (ГБОУ ВПО МГПУ), Центр развития систем и технологий социализации детей и молодежи., Отд.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обу-чения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игре с детьми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дошк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и мл.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шк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возраста ; [под ред.: И. С. Сергеевой, Д. И.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Ивано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-вой ; авт.: И. С. Сергеева, Ф. С.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Гайнуллова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и др.]. – 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УЦ Перспектива, 2014. – 51 с.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91698"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Образовательный туризм в практике педагогической деятельности учителей Москвы: опыт, достижения, проблемы и </w:t>
      </w:r>
      <w:proofErr w:type="gram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перспективы :</w:t>
      </w:r>
      <w:proofErr w:type="gram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 сб. материалов круглого стола, 20–21 марта 2015 г. / Департамент образования г. Москвы, Гос.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автоном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образоват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учреждение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высш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образования г. Москвы "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Моск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гор.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. ун-т" (ГАОУ ВО МГПУ), Ин-т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математи-ки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 xml:space="preserve">, информатики и </w:t>
      </w:r>
      <w:proofErr w:type="spellStart"/>
      <w:r w:rsidRPr="00191698">
        <w:rPr>
          <w:rFonts w:ascii="Times New Roman" w:hAnsi="Times New Roman" w:cs="Times New Roman"/>
          <w:sz w:val="24"/>
          <w:szCs w:val="24"/>
          <w:lang w:val="ru-RU"/>
        </w:rPr>
        <w:t>естеств</w:t>
      </w:r>
      <w:proofErr w:type="spellEnd"/>
      <w:r w:rsidRPr="00191698">
        <w:rPr>
          <w:rFonts w:ascii="Times New Roman" w:hAnsi="Times New Roman" w:cs="Times New Roman"/>
          <w:sz w:val="24"/>
          <w:szCs w:val="24"/>
          <w:lang w:val="ru-RU"/>
        </w:rPr>
        <w:t>. наук., Каф. географии ; [отв. ред. О. В. Шульгина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–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МГПУ, 2015. – 127 с. </w:t>
      </w:r>
    </w:p>
    <w:p w:rsidR="001C23E9" w:rsidRDefault="004F0AC0">
      <w:bookmarkStart w:id="0" w:name="_GoBack"/>
      <w:bookmarkEnd w:id="0"/>
    </w:p>
    <w:sectPr w:rsidR="001C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C6"/>
    <w:rsid w:val="004F0AC0"/>
    <w:rsid w:val="00BC16C6"/>
    <w:rsid w:val="00D31F3A"/>
    <w:rsid w:val="00FC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3A11-946E-4C27-B34C-518F1221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AC0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F0AC0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4F0AC0"/>
    <w:rPr>
      <w:rFonts w:eastAsiaTheme="minorEastAsi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2019-01-27T10:39:00Z</dcterms:created>
  <dcterms:modified xsi:type="dcterms:W3CDTF">2019-01-27T10:40:00Z</dcterms:modified>
</cp:coreProperties>
</file>